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15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5902"/>
      </w:tblGrid>
      <w:tr>
        <w:tc>
          <w:tcPr>
            <w:tcW w:w="4254" w:type="dxa"/>
          </w:tcPr>
          <w:p>
            <w:pPr>
              <w:jc w:val="center"/>
              <w:rPr>
                <w:b/>
                <w:sz w:val="26"/>
                <w:szCs w:val="26"/>
              </w:rPr>
            </w:pPr>
            <w:r>
              <w:rPr>
                <w:b/>
                <w:sz w:val="26"/>
                <w:szCs w:val="26"/>
              </w:rPr>
              <w:t>ỦY BAN NHÂN DÂN</w:t>
            </w:r>
          </w:p>
          <w:p>
            <w:pPr>
              <w:jc w:val="center"/>
              <w:rPr>
                <w:b/>
                <w:sz w:val="26"/>
                <w:szCs w:val="26"/>
              </w:rPr>
            </w:pPr>
            <w:r>
              <w:rPr>
                <w:b/>
                <w:sz w:val="26"/>
                <w:szCs w:val="26"/>
              </w:rPr>
              <w:t>XÃ CẨM XUYÊN</w:t>
            </w:r>
          </w:p>
          <w:p>
            <w:pPr>
              <w:rPr>
                <w:b/>
                <w:sz w:val="10"/>
                <w:szCs w:val="10"/>
              </w:rPr>
            </w:pPr>
            <w:r>
              <w:rPr>
                <w:b/>
                <w:noProof/>
                <w:szCs w:val="28"/>
              </w:rPr>
              <mc:AlternateContent>
                <mc:Choice Requires="wps">
                  <w:drawing>
                    <wp:anchor distT="0" distB="0" distL="114300" distR="114300" simplePos="0" relativeHeight="251660288" behindDoc="0" locked="0" layoutInCell="1" allowOverlap="1">
                      <wp:simplePos x="0" y="0"/>
                      <wp:positionH relativeFrom="column">
                        <wp:posOffset>942634</wp:posOffset>
                      </wp:positionH>
                      <wp:positionV relativeFrom="paragraph">
                        <wp:posOffset>12700</wp:posOffset>
                      </wp:positionV>
                      <wp:extent cx="7429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742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265D4A"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4.2pt,1pt" to="132.7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" strokecolor="black [3200]" strokeweight=".5pt">
                      <v:stroke joinstyle="miter"/>
                    </v:line>
                  </w:pict>
                </mc:Fallback>
              </mc:AlternateContent>
            </w:r>
          </w:p>
          <w:p>
            <w:pPr>
              <w:jc w:val="center"/>
              <w:rPr>
                <w:sz w:val="26"/>
                <w:szCs w:val="26"/>
              </w:rPr>
            </w:pPr>
            <w:r>
              <w:rPr>
                <w:sz w:val="26"/>
                <w:szCs w:val="26"/>
              </w:rPr>
              <w:t>S</w:t>
            </w:r>
            <w:r>
              <w:rPr>
                <w:sz w:val="26"/>
                <w:szCs w:val="26"/>
                <w:lang w:val="vi-VN"/>
              </w:rPr>
              <w:t>ố:</w:t>
            </w:r>
            <w:r>
              <w:rPr>
                <w:sz w:val="26"/>
                <w:szCs w:val="26"/>
              </w:rPr>
              <w:t xml:space="preserve">           /UBND-KT </w:t>
            </w:r>
          </w:p>
          <w:p>
            <w:pPr>
              <w:jc w:val="center"/>
              <w:rPr>
                <w:sz w:val="24"/>
                <w:szCs w:val="24"/>
              </w:rPr>
            </w:pPr>
            <w:r>
              <w:rPr>
                <w:sz w:val="24"/>
                <w:szCs w:val="24"/>
              </w:rPr>
              <w:t xml:space="preserve">V/v chủ động ứng phó với mưa lớn </w:t>
            </w:r>
          </w:p>
          <w:p>
            <w:pPr>
              <w:jc w:val="center"/>
              <w:rPr>
                <w:sz w:val="24"/>
                <w:szCs w:val="24"/>
                <w:lang w:val="vi-VN"/>
              </w:rPr>
            </w:pPr>
            <w:r>
              <w:rPr>
                <w:sz w:val="24"/>
                <w:szCs w:val="24"/>
              </w:rPr>
              <w:t>trên địa bàn xã</w:t>
            </w:r>
          </w:p>
        </w:tc>
        <w:tc>
          <w:tcPr>
            <w:tcW w:w="5902" w:type="dxa"/>
            <w:hideMark/>
          </w:tcPr>
          <w:p>
            <w:pPr>
              <w:jc w:val="center"/>
              <w:rPr>
                <w:b/>
                <w:sz w:val="26"/>
                <w:szCs w:val="26"/>
              </w:rPr>
            </w:pPr>
            <w:r>
              <w:rPr>
                <w:b/>
                <w:sz w:val="26"/>
                <w:szCs w:val="26"/>
              </w:rPr>
              <w:t>CỘNG HÒA XÃ HỘI CHỦ NGHĨA VIỆT NAM</w:t>
            </w:r>
          </w:p>
          <w:p>
            <w:pPr>
              <w:jc w:val="center"/>
              <w:rPr>
                <w:b/>
                <w:sz w:val="28"/>
                <w:szCs w:val="28"/>
              </w:rPr>
            </w:pPr>
            <w:r>
              <w:rPr>
                <w:b/>
                <w:sz w:val="28"/>
                <w:szCs w:val="28"/>
              </w:rPr>
              <w:t>Độc lập – Tự do – Hạnh phúc</w:t>
            </w:r>
          </w:p>
          <w:p>
            <w:pPr>
              <w:tabs>
                <w:tab w:val="left" w:pos="1200"/>
              </w:tabs>
              <w:rPr>
                <w:szCs w:val="28"/>
              </w:rPr>
            </w:pPr>
            <w:r>
              <w:rPr>
                <w:noProof/>
                <w:szCs w:val="28"/>
              </w:rPr>
              <mc:AlternateContent>
                <mc:Choice Requires="wps">
                  <w:drawing>
                    <wp:anchor distT="0" distB="0" distL="114300" distR="114300" simplePos="0" relativeHeight="251659264" behindDoc="0" locked="0" layoutInCell="1" allowOverlap="1">
                      <wp:simplePos x="0" y="0"/>
                      <wp:positionH relativeFrom="column">
                        <wp:posOffset>674711</wp:posOffset>
                      </wp:positionH>
                      <wp:positionV relativeFrom="paragraph">
                        <wp:posOffset>8255</wp:posOffset>
                      </wp:positionV>
                      <wp:extent cx="22288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228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BCD065"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3.15pt,.65pt" to="228.6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" strokecolor="black [3200]" strokeweight=".5pt">
                      <v:stroke joinstyle="miter"/>
                    </v:line>
                  </w:pict>
                </mc:Fallback>
              </mc:AlternateContent>
            </w:r>
            <w:r>
              <w:rPr>
                <w:szCs w:val="28"/>
              </w:rPr>
              <w:tab/>
            </w:r>
          </w:p>
          <w:p>
            <w:pPr>
              <w:tabs>
                <w:tab w:val="left" w:pos="1200"/>
              </w:tabs>
              <w:jc w:val="center"/>
              <w:rPr>
                <w:i/>
                <w:sz w:val="28"/>
                <w:szCs w:val="28"/>
              </w:rPr>
            </w:pPr>
            <w:r>
              <w:rPr>
                <w:i/>
                <w:sz w:val="28"/>
                <w:szCs w:val="28"/>
              </w:rPr>
              <w:t>Cẩm Xuyên, ngày</w:t>
            </w:r>
            <w:r>
              <w:rPr>
                <w:i/>
                <w:sz w:val="28"/>
                <w:szCs w:val="28"/>
                <w:lang w:val="vi-VN"/>
              </w:rPr>
              <w:t xml:space="preserve"> </w:t>
            </w:r>
            <w:r>
              <w:rPr>
                <w:i/>
                <w:sz w:val="28"/>
                <w:szCs w:val="28"/>
              </w:rPr>
              <w:t xml:space="preserve">      tháng</w:t>
            </w:r>
            <w:r>
              <w:rPr>
                <w:i/>
                <w:sz w:val="28"/>
                <w:szCs w:val="28"/>
                <w:lang w:val="vi-VN"/>
              </w:rPr>
              <w:t xml:space="preserve"> </w:t>
            </w:r>
            <w:r>
              <w:rPr>
                <w:i/>
                <w:sz w:val="28"/>
                <w:szCs w:val="28"/>
              </w:rPr>
              <w:t xml:space="preserve">      năm 2026</w:t>
            </w:r>
          </w:p>
        </w:tc>
      </w:tr>
    </w:tbl>
    <w:p>
      <w:pPr>
        <w:spacing w:after="0" w:line="240" w:lineRule="auto"/>
        <w:jc w:val="both"/>
        <w:rPr>
          <w:rFonts w:eastAsia="Times New Roman" w:cs="Times New Roman"/>
          <w:b/>
          <w:bCs/>
          <w:szCs w:val="28"/>
        </w:rPr>
      </w:pPr>
    </w:p>
    <w:p>
      <w:pPr>
        <w:spacing w:after="0" w:line="240" w:lineRule="auto"/>
        <w:ind w:firstLine="720"/>
        <w:jc w:val="both"/>
        <w:rPr>
          <w:rFonts w:eastAsia="Times New Roman" w:cs="Times New Roman"/>
          <w:bCs/>
          <w:szCs w:val="28"/>
        </w:rPr>
      </w:pPr>
      <w:r>
        <w:rPr>
          <w:rFonts w:eastAsia="Times New Roman" w:cs="Times New Roman"/>
          <w:bCs/>
          <w:szCs w:val="28"/>
        </w:rPr>
        <w:t xml:space="preserve">      </w:t>
      </w:r>
    </w:p>
    <w:p>
      <w:pPr>
        <w:spacing w:after="0" w:line="240" w:lineRule="auto"/>
        <w:ind w:firstLine="720"/>
        <w:jc w:val="both"/>
        <w:rPr>
          <w:rFonts w:eastAsia="Times New Roman" w:cs="Times New Roman"/>
          <w:szCs w:val="28"/>
        </w:rPr>
      </w:pPr>
      <w:r>
        <w:rPr>
          <w:rFonts w:eastAsia="Times New Roman" w:cs="Times New Roman"/>
          <w:bCs/>
          <w:szCs w:val="28"/>
        </w:rPr>
        <w:tab/>
        <w:t>Kính gửi:</w:t>
      </w:r>
    </w:p>
    <w:p>
      <w:pPr>
        <w:spacing w:after="0" w:line="240" w:lineRule="auto"/>
        <w:ind w:left="2160"/>
        <w:jc w:val="both"/>
        <w:rPr>
          <w:rFonts w:eastAsia="Times New Roman" w:cs="Times New Roman"/>
          <w:szCs w:val="28"/>
        </w:rPr>
      </w:pPr>
      <w:r>
        <w:rPr>
          <w:rFonts w:eastAsia="Times New Roman" w:cs="Times New Roman"/>
          <w:szCs w:val="28"/>
        </w:rPr>
        <w:t xml:space="preserve">     - Các thôn trên địa bàn xã;</w:t>
      </w:r>
    </w:p>
    <w:p>
      <w:pPr>
        <w:spacing w:after="0" w:line="240" w:lineRule="auto"/>
        <w:ind w:left="1800" w:firstLine="360"/>
        <w:jc w:val="both"/>
        <w:rPr>
          <w:rFonts w:eastAsia="Times New Roman" w:cs="Times New Roman"/>
          <w:szCs w:val="28"/>
        </w:rPr>
      </w:pPr>
      <w:r>
        <w:rPr>
          <w:rFonts w:eastAsia="Times New Roman" w:cs="Times New Roman"/>
          <w:szCs w:val="28"/>
        </w:rPr>
        <w:t xml:space="preserve">     - Các phòng, ngành chuyên môn thuộc UBND xã;</w:t>
      </w:r>
    </w:p>
    <w:p>
      <w:pPr>
        <w:spacing w:after="0" w:line="240" w:lineRule="auto"/>
        <w:ind w:left="1800" w:firstLine="360"/>
        <w:jc w:val="both"/>
        <w:rPr>
          <w:rFonts w:eastAsia="Times New Roman" w:cs="Times New Roman"/>
          <w:szCs w:val="28"/>
        </w:rPr>
      </w:pPr>
      <w:r>
        <w:rPr>
          <w:rFonts w:eastAsia="Times New Roman" w:cs="Times New Roman"/>
          <w:szCs w:val="28"/>
        </w:rPr>
        <w:t xml:space="preserve">     - Ban Chỉ huy Quân sự xã, Công an xã;</w:t>
      </w:r>
    </w:p>
    <w:p>
      <w:pPr>
        <w:spacing w:after="0" w:line="240" w:lineRule="auto"/>
        <w:ind w:left="1800" w:firstLine="752"/>
        <w:jc w:val="both"/>
        <w:rPr>
          <w:rFonts w:eastAsia="Times New Roman" w:cs="Times New Roman"/>
          <w:szCs w:val="28"/>
        </w:rPr>
      </w:pPr>
      <w:r>
        <w:rPr>
          <w:rFonts w:eastAsia="Times New Roman" w:cs="Times New Roman"/>
          <w:szCs w:val="28"/>
        </w:rPr>
        <w:t>- Các đơn vị thi công các công trình trên địa bàn.</w:t>
      </w:r>
    </w:p>
    <w:p>
      <w:pPr>
        <w:spacing w:after="0" w:line="240" w:lineRule="auto"/>
        <w:jc w:val="both"/>
        <w:rPr>
          <w:rFonts w:eastAsia="Times New Roman" w:cs="Times New Roman"/>
          <w:szCs w:val="28"/>
        </w:rPr>
      </w:pPr>
    </w:p>
    <w:p>
      <w:pPr>
        <w:spacing w:before="60" w:after="0" w:line="360" w:lineRule="atLeast"/>
        <w:ind w:firstLine="720"/>
        <w:jc w:val="both"/>
        <w:rPr>
          <w:rFonts w:eastAsia="Times New Roman" w:cs="Times New Roman"/>
          <w:szCs w:val="28"/>
        </w:rPr>
      </w:pPr>
      <w:r>
        <w:rPr>
          <w:rFonts w:eastAsia="Times New Roman" w:cs="Times New Roman"/>
          <w:szCs w:val="28"/>
        </w:rPr>
        <w:t>Theo bản tin của Đài Khí tượng thủy văn tỉnh, từ ngày 18/8 đến ngày 21/8 trên địa bàn tỉnh Hà Tĩnh khả năng xảy ra mưa vừa, mưa to và dông, cục bộ mưa rất to; tổng lượng mưa 150 - 300mm, có nơi 350mm/đợt. Mưa lớn có khả năng gây ra ngập úng cục bộ, ảnh hưởng đến sản xuất nông nghiệp, nhà ở, giao thông, công trình thủy lợi và các khu vực có nguy cơ sạt lở đất. Đặc biệt, hiện nay lúa Hè Thu đang trong giai đoạn chuẩn bị thu hoạch, mưa lớn kéo dài có thể gây ngập úng, thiệt hại đến năng suất, chất lượng.</w:t>
      </w:r>
    </w:p>
    <w:p>
      <w:pPr>
        <w:spacing w:before="60" w:after="0" w:line="360" w:lineRule="atLeast"/>
        <w:ind w:firstLine="720"/>
        <w:jc w:val="both"/>
        <w:rPr>
          <w:rFonts w:eastAsia="Times New Roman" w:cs="Times New Roman"/>
          <w:szCs w:val="28"/>
        </w:rPr>
      </w:pPr>
      <w:r>
        <w:rPr>
          <w:rFonts w:eastAsia="Times New Roman" w:cs="Times New Roman"/>
          <w:szCs w:val="28"/>
        </w:rPr>
        <w:t>Để chủ động phòng tránh, hạn chế thấp nhất thiệt hại do mưa lớn gây ra, UBND xã yêu cầu các thôn và các đơn vị liên quan khẩn trương triển khai thực hiện một số nội dung sau:</w:t>
      </w:r>
    </w:p>
    <w:p>
      <w:pPr>
        <w:spacing w:before="60" w:after="0" w:line="360" w:lineRule="atLeast"/>
        <w:ind w:firstLine="720"/>
        <w:jc w:val="both"/>
        <w:outlineLvl w:val="2"/>
        <w:rPr>
          <w:rFonts w:eastAsia="Times New Roman" w:cs="Times New Roman"/>
          <w:b/>
          <w:bCs/>
          <w:szCs w:val="28"/>
        </w:rPr>
      </w:pPr>
      <w:r>
        <w:rPr>
          <w:rFonts w:eastAsia="Times New Roman" w:cs="Times New Roman"/>
          <w:b/>
          <w:bCs/>
          <w:szCs w:val="28"/>
        </w:rPr>
        <w:t>1. Đối với sản xuất lúa Hè Thu</w:t>
      </w:r>
    </w:p>
    <w:p>
      <w:pPr>
        <w:spacing w:before="60" w:after="0" w:line="360" w:lineRule="atLeast"/>
        <w:ind w:firstLine="720"/>
        <w:jc w:val="both"/>
        <w:rPr>
          <w:rFonts w:eastAsia="Times New Roman" w:cs="Times New Roman"/>
          <w:szCs w:val="28"/>
        </w:rPr>
      </w:pPr>
      <w:r>
        <w:rPr>
          <w:rFonts w:eastAsia="Times New Roman" w:cs="Times New Roman"/>
          <w:szCs w:val="28"/>
        </w:rPr>
        <w:t>Đề nghị Ban cán sự các thôn thông báo đến bà con nhân dân chủ động kiểm tra đồng ruộng, khơi thông dòng chảy, không để nước ứ đọng kéo dài; phối hợp với các tổ chức thủy lợi vận hành hợp lý hệ thống tiêu thoát nước bảo vệ sản xuất.</w:t>
      </w:r>
    </w:p>
    <w:p>
      <w:pPr>
        <w:spacing w:before="60" w:after="0" w:line="360" w:lineRule="atLeast"/>
        <w:ind w:firstLine="720"/>
        <w:jc w:val="both"/>
        <w:rPr>
          <w:rFonts w:eastAsia="Times New Roman" w:cs="Times New Roman"/>
          <w:szCs w:val="28"/>
        </w:rPr>
      </w:pPr>
      <w:r>
        <w:rPr>
          <w:rFonts w:eastAsia="Times New Roman" w:cs="Times New Roman"/>
          <w:szCs w:val="28"/>
        </w:rPr>
        <w:t>Đối với các diện tích đã chín đề nghị tập trung thu hoạch sớm theo phương châm “xanh nhà hơn già đồng”, thu hoạch khi lúa chín 80% nhằm hạn chế thiệt hại do thiên tai gây ra.</w:t>
      </w:r>
    </w:p>
    <w:p>
      <w:pPr>
        <w:spacing w:before="60" w:after="0" w:line="360" w:lineRule="atLeast"/>
        <w:ind w:firstLine="720"/>
        <w:jc w:val="both"/>
        <w:outlineLvl w:val="2"/>
        <w:rPr>
          <w:rFonts w:eastAsia="Times New Roman" w:cs="Times New Roman"/>
          <w:b/>
          <w:bCs/>
          <w:szCs w:val="28"/>
        </w:rPr>
      </w:pPr>
      <w:r>
        <w:rPr>
          <w:rFonts w:eastAsia="Times New Roman" w:cs="Times New Roman"/>
          <w:b/>
          <w:bCs/>
          <w:szCs w:val="28"/>
        </w:rPr>
        <w:t>2. Chủ động tiêu thoát nước, phòng chống ngập úng</w:t>
      </w:r>
    </w:p>
    <w:p>
      <w:pPr>
        <w:spacing w:before="60" w:after="0" w:line="360" w:lineRule="atLeast"/>
        <w:ind w:firstLine="720"/>
        <w:jc w:val="both"/>
        <w:rPr>
          <w:rFonts w:eastAsia="Times New Roman" w:cs="Times New Roman"/>
          <w:szCs w:val="28"/>
        </w:rPr>
      </w:pPr>
      <w:r>
        <w:rPr>
          <w:rFonts w:eastAsia="Times New Roman" w:cs="Times New Roman"/>
          <w:szCs w:val="28"/>
        </w:rPr>
        <w:t>Các thôn tổ chức kiểm tra ngay hệ thống mương tiêu, cống thoát nước, rãnh thoát nước, cửa xả trên địa bàn; khẩn trương phát quang cây cỏ, thu gom rác, đất đá và vật cản gây ách tắc dòng chảy.</w:t>
      </w:r>
    </w:p>
    <w:p>
      <w:pPr>
        <w:spacing w:before="60" w:after="0" w:line="360" w:lineRule="atLeast"/>
        <w:ind w:firstLine="720"/>
        <w:jc w:val="both"/>
        <w:rPr>
          <w:rFonts w:eastAsia="Times New Roman" w:cs="Times New Roman"/>
          <w:szCs w:val="28"/>
        </w:rPr>
      </w:pPr>
      <w:r>
        <w:rPr>
          <w:rFonts w:eastAsia="Times New Roman" w:cs="Times New Roman"/>
          <w:szCs w:val="28"/>
        </w:rPr>
        <w:t>Kiểm tra các điểm thường xuyên xảy ra ngập úng cục bộ, chủ động bố trí lực lượng, phương tiện để xử lý khi có tình huống xảy ra. Đặc biệt chú ý hệ thống thoát nước tại các tuyến đường, khu vực trường học, nhà văn hóa, chợ, khu dân cư tập trung và các khu vực thấp trũng. Không để người dân tự ý đắp bờ, chắn dòng chảy hoặc tập kết vật liệu, rác thải tại các vị trí có thể gây cản trở tiêu thoát nước.</w:t>
      </w:r>
    </w:p>
    <w:p>
      <w:pPr>
        <w:spacing w:before="60" w:after="0" w:line="360" w:lineRule="atLeast"/>
        <w:ind w:firstLine="720"/>
        <w:jc w:val="both"/>
        <w:outlineLvl w:val="2"/>
        <w:rPr>
          <w:rFonts w:eastAsia="Times New Roman" w:cs="Times New Roman"/>
          <w:b/>
          <w:bCs/>
          <w:szCs w:val="28"/>
        </w:rPr>
      </w:pPr>
      <w:r>
        <w:rPr>
          <w:rFonts w:eastAsia="Times New Roman" w:cs="Times New Roman"/>
          <w:b/>
          <w:bCs/>
          <w:szCs w:val="28"/>
        </w:rPr>
        <w:lastRenderedPageBreak/>
        <w:t>3. Kiểm tra, bảo đảm an toàn nhà ở và công trình</w:t>
      </w:r>
    </w:p>
    <w:p>
      <w:pPr>
        <w:spacing w:before="60" w:after="0" w:line="360" w:lineRule="atLeast"/>
        <w:ind w:firstLine="720"/>
        <w:jc w:val="both"/>
        <w:rPr>
          <w:rFonts w:eastAsia="Times New Roman" w:cs="Times New Roman"/>
          <w:szCs w:val="28"/>
        </w:rPr>
      </w:pPr>
      <w:r>
        <w:rPr>
          <w:rFonts w:eastAsia="Times New Roman" w:cs="Times New Roman"/>
          <w:szCs w:val="28"/>
        </w:rPr>
        <w:t>Các thôn rà soát các hộ đang sinh sống tại nhà ở xuống cấp, nhà tạm, nhà có mái che, mái tôn, công trình phụ trợ không bảo đảm an toàn; vận động các hộ chủ động gia cố trước khi mưa lớn xảy ra.</w:t>
      </w:r>
    </w:p>
    <w:p>
      <w:pPr>
        <w:spacing w:before="60" w:after="0" w:line="360" w:lineRule="atLeast"/>
        <w:ind w:firstLine="720"/>
        <w:jc w:val="both"/>
        <w:rPr>
          <w:rFonts w:eastAsia="Times New Roman" w:cs="Times New Roman"/>
          <w:szCs w:val="28"/>
        </w:rPr>
      </w:pPr>
      <w:r>
        <w:rPr>
          <w:rFonts w:eastAsia="Times New Roman" w:cs="Times New Roman"/>
          <w:szCs w:val="28"/>
        </w:rPr>
        <w:t>Kiểm tra, chằng chống mái nhà, mái tôn, biển quảng cáo, cây xanh, cột điện, vật dụng dễ bị gió cuốn; di chuyển tài sản, máy móc, vật dụng quan trọng đến nơi cao ráo, an toàn. Đặc biệt quan tâm các hộ gia đình có người già, trẻ em, người có hoàn cảnh khó khăn và các hộ ở khu vực thấp trũng, ven sông, ven kênh, vùng có nguy cơ ngập sâu. Khi có nguy cơ mất an toàn, phải chủ động sơ tán người và tài sản đến nơi an toàn; tuyệt đối không để người dân ở lại trong nhà hoặc khu vực có nguy cơ sạt lở, lũ quét, ngập sâu khi đã có cảnh báo.</w:t>
      </w:r>
    </w:p>
    <w:p>
      <w:pPr>
        <w:spacing w:before="60" w:after="0" w:line="360" w:lineRule="atLeast"/>
        <w:ind w:firstLine="720"/>
        <w:jc w:val="both"/>
        <w:rPr>
          <w:rFonts w:eastAsia="Times New Roman" w:cs="Times New Roman"/>
          <w:szCs w:val="28"/>
        </w:rPr>
      </w:pPr>
      <w:r>
        <w:rPr>
          <w:rFonts w:eastAsia="Times New Roman" w:cs="Times New Roman"/>
          <w:szCs w:val="28"/>
        </w:rPr>
        <w:t>Các đơn vị thi công các Công trình trên địa bàn xã: chủ động phương án thi công trong điều kiện mưa lớn; có phương án đảm bảo an toàn máy móc, trang thiết bị; đảm bảo an toàn về điện; cảnh báo kịp thời các khu vực nguy hiểm và có phương án bảo vệ, phòng ngừa rủi ro.</w:t>
      </w:r>
    </w:p>
    <w:p>
      <w:pPr>
        <w:spacing w:before="60" w:after="0" w:line="360" w:lineRule="atLeast"/>
        <w:ind w:firstLine="720"/>
        <w:jc w:val="both"/>
        <w:outlineLvl w:val="2"/>
        <w:rPr>
          <w:rFonts w:eastAsia="Times New Roman" w:cs="Times New Roman"/>
          <w:b/>
          <w:bCs/>
          <w:szCs w:val="28"/>
        </w:rPr>
      </w:pPr>
      <w:r>
        <w:rPr>
          <w:rFonts w:eastAsia="Times New Roman" w:cs="Times New Roman"/>
          <w:b/>
          <w:bCs/>
          <w:szCs w:val="28"/>
        </w:rPr>
        <w:t>4. Phòng ngừa sạt lở đất, đá và các khu vực nguy hiểm</w:t>
      </w:r>
    </w:p>
    <w:p>
      <w:pPr>
        <w:spacing w:before="60" w:after="0" w:line="360" w:lineRule="atLeast"/>
        <w:ind w:firstLine="720"/>
        <w:jc w:val="both"/>
        <w:rPr>
          <w:rFonts w:eastAsia="Times New Roman" w:cs="Times New Roman"/>
          <w:szCs w:val="28"/>
        </w:rPr>
      </w:pPr>
      <w:r>
        <w:rPr>
          <w:rFonts w:eastAsia="Times New Roman" w:cs="Times New Roman"/>
          <w:szCs w:val="28"/>
        </w:rPr>
        <w:t>Các thôn chủ động kiểm tra những khu vực có taluy cao, chân đồi, khu vực đào đắp đất, tuyến đường có nguy cơ sạt lở, các khu vực ven sông, suối và nơi đã từng xảy ra sạt lở. Khi phát hiện đất đá nứt, trượt, cây cối nghiêng đổ bất thường, nước chảy đục từ mái taluy hoặc các dấu hiệu bất thường khác phải kịp thời cảnh báo cho người dân và báo cáo UBND xã để xử lý.</w:t>
      </w:r>
    </w:p>
    <w:p>
      <w:pPr>
        <w:spacing w:before="60" w:after="0" w:line="360" w:lineRule="atLeast"/>
        <w:ind w:firstLine="720"/>
        <w:jc w:val="both"/>
        <w:outlineLvl w:val="2"/>
        <w:rPr>
          <w:rFonts w:eastAsia="Times New Roman" w:cs="Times New Roman"/>
          <w:b/>
          <w:bCs/>
          <w:szCs w:val="28"/>
        </w:rPr>
      </w:pPr>
      <w:r>
        <w:rPr>
          <w:rFonts w:eastAsia="Times New Roman" w:cs="Times New Roman"/>
          <w:b/>
          <w:bCs/>
          <w:szCs w:val="28"/>
        </w:rPr>
        <w:t>5. Bảo đảm an toàn giao thông và công trình hạ tầng</w:t>
      </w:r>
    </w:p>
    <w:p>
      <w:pPr>
        <w:spacing w:before="60" w:after="0" w:line="360" w:lineRule="atLeast"/>
        <w:ind w:firstLine="720"/>
        <w:jc w:val="both"/>
        <w:rPr>
          <w:rFonts w:eastAsia="Times New Roman" w:cs="Times New Roman"/>
          <w:szCs w:val="28"/>
        </w:rPr>
      </w:pPr>
      <w:r>
        <w:rPr>
          <w:rFonts w:eastAsia="Times New Roman" w:cs="Times New Roman"/>
          <w:szCs w:val="28"/>
        </w:rPr>
        <w:t>Kiểm tra các tuyến đường giao thông nông thôn, cầu, cống, ngầm tràn; kịp thời phát hiện và xử lý các vị trí bị ngập, sạt lở, hư hỏng. Đối với các điểm ngập sâu, nước chảy xiết phải có biện pháp cảnh báo, rào chắn và bố trí lực lượng hướng dẫn giao thông; tuyệt đối không để người và phương tiện cố tình đi qua khi không bảo đảm an toàn.</w:t>
      </w:r>
    </w:p>
    <w:p>
      <w:pPr>
        <w:spacing w:before="60" w:after="0" w:line="360" w:lineRule="atLeast"/>
        <w:ind w:firstLine="720"/>
        <w:jc w:val="both"/>
        <w:rPr>
          <w:rFonts w:eastAsia="Times New Roman" w:cs="Times New Roman"/>
          <w:szCs w:val="28"/>
        </w:rPr>
      </w:pPr>
      <w:r>
        <w:rPr>
          <w:rFonts w:eastAsia="Times New Roman" w:cs="Times New Roman"/>
          <w:szCs w:val="28"/>
        </w:rPr>
        <w:t>Chủ động kiểm tra hệ thống điện, các trạm biến áp, đường dây và thiết bị điện tại khu dân cư; thực hiện các biện pháp bảo đảm an toàn điện, nhất là tại khu vực bị ngập nước.</w:t>
      </w:r>
    </w:p>
    <w:p>
      <w:pPr>
        <w:spacing w:before="60" w:after="0" w:line="360" w:lineRule="atLeast"/>
        <w:ind w:firstLine="720"/>
        <w:jc w:val="both"/>
        <w:outlineLvl w:val="2"/>
        <w:rPr>
          <w:rFonts w:eastAsia="Times New Roman" w:cs="Times New Roman"/>
          <w:b/>
          <w:bCs/>
          <w:szCs w:val="28"/>
        </w:rPr>
      </w:pPr>
      <w:r>
        <w:rPr>
          <w:rFonts w:eastAsia="Times New Roman" w:cs="Times New Roman"/>
          <w:b/>
          <w:bCs/>
          <w:szCs w:val="28"/>
        </w:rPr>
        <w:t>6. Công tác trực ban, thông tin và báo cáo</w:t>
      </w:r>
    </w:p>
    <w:p>
      <w:pPr>
        <w:spacing w:before="60" w:after="0" w:line="360" w:lineRule="atLeast"/>
        <w:ind w:firstLine="720"/>
        <w:jc w:val="both"/>
        <w:rPr>
          <w:rFonts w:eastAsia="Times New Roman" w:cs="Times New Roman"/>
          <w:szCs w:val="28"/>
        </w:rPr>
      </w:pPr>
      <w:r>
        <w:rPr>
          <w:rFonts w:eastAsia="Times New Roman" w:cs="Times New Roman"/>
          <w:szCs w:val="28"/>
        </w:rPr>
        <w:t xml:space="preserve">Trưởng các thôn chịu trách nhiệm thường xuyên theo dõi diễn biến thời tiết, mưa lớn trên địa bàn; duy trì thông tin liên lạc và chủ động triển khai phương án ứng phó theo phương châm </w:t>
      </w:r>
      <w:r>
        <w:rPr>
          <w:rFonts w:eastAsia="Times New Roman" w:cs="Times New Roman"/>
          <w:b/>
          <w:bCs/>
          <w:szCs w:val="28"/>
        </w:rPr>
        <w:t>“</w:t>
      </w:r>
      <w:r>
        <w:rPr>
          <w:rFonts w:eastAsia="Times New Roman" w:cs="Times New Roman"/>
          <w:bCs/>
          <w:szCs w:val="28"/>
        </w:rPr>
        <w:t>4 tại chỗ”</w:t>
      </w:r>
      <w:r>
        <w:rPr>
          <w:rFonts w:eastAsia="Times New Roman" w:cs="Times New Roman"/>
          <w:szCs w:val="28"/>
        </w:rPr>
        <w:t>. Khi xảy ra ngập úng, sạt lở, tốc mái nhà, thiệt hại về người, tài sản, cây trồng, vật nuôi hoặc công trình hạ tầng, phải báo cáo ngay về UBND xã để chỉ đạo xử lý, không chờ tổng hợp cuối đợt.</w:t>
      </w:r>
    </w:p>
    <w:p>
      <w:pPr>
        <w:spacing w:before="60" w:after="0" w:line="360" w:lineRule="atLeast"/>
        <w:ind w:firstLine="720"/>
        <w:jc w:val="both"/>
        <w:rPr>
          <w:rFonts w:eastAsia="Times New Roman" w:cs="Times New Roman"/>
          <w:szCs w:val="28"/>
        </w:rPr>
      </w:pPr>
      <w:r>
        <w:rPr>
          <w:rFonts w:eastAsia="Times New Roman" w:cs="Times New Roman"/>
          <w:szCs w:val="28"/>
        </w:rPr>
        <w:lastRenderedPageBreak/>
        <w:t>Bộ phận chuyên môn thuộc UBND xã theo chức năng, nhiệm vụ được giao chủ động theo dõi tình hình, phối hợp với các thôn, tổ dân phố kiểm tra các khu vực xung yếu và tham mưu UBND xã chỉ đạo xử lý kịp thời.</w:t>
      </w:r>
    </w:p>
    <w:p>
      <w:pPr>
        <w:spacing w:before="60" w:after="0" w:line="360" w:lineRule="atLeast"/>
        <w:ind w:firstLine="720"/>
        <w:jc w:val="both"/>
        <w:rPr>
          <w:rFonts w:eastAsia="Times New Roman" w:cs="Times New Roman"/>
          <w:szCs w:val="28"/>
        </w:rPr>
      </w:pPr>
      <w:r>
        <w:rPr>
          <w:rFonts w:eastAsia="Times New Roman" w:cs="Times New Roman"/>
          <w:szCs w:val="28"/>
        </w:rPr>
        <w:t>Ban Chỉ huy Quân sự xã, Công an xã chủ động chuẩn bị lực lượng, phương tiện, sẵn sàng tham gia cứu hộ, cứu nạn, sơ tán Nhân dân và xử lý các tình huống phát sinh khi có yêu cầu.</w:t>
      </w:r>
      <w:bookmarkStart w:id="0" w:name="_GoBack"/>
      <w:bookmarkEnd w:id="0"/>
    </w:p>
    <w:p>
      <w:pPr>
        <w:spacing w:before="60" w:after="0" w:line="360" w:lineRule="atLeast"/>
        <w:ind w:firstLine="720"/>
        <w:jc w:val="both"/>
      </w:pPr>
      <w:r>
        <w:rPr>
          <w:rFonts w:eastAsia="Times New Roman" w:cs="Times New Roman"/>
          <w:szCs w:val="28"/>
        </w:rPr>
        <w:t xml:space="preserve">UBND xã yêu cầu các thôn, các phòng, ban, đơn vị liên quan </w:t>
      </w:r>
      <w:r>
        <w:rPr>
          <w:rFonts w:eastAsia="Times New Roman" w:cs="Times New Roman"/>
          <w:bCs/>
          <w:szCs w:val="28"/>
        </w:rPr>
        <w:t>nghiêm túc triển khai thực hiện ngay các nội dung nêu trên</w:t>
      </w:r>
      <w:r>
        <w:rPr>
          <w:rFonts w:eastAsia="Times New Roman" w:cs="Times New Roman"/>
          <w:szCs w:val="28"/>
        </w:rPr>
        <w:t xml:space="preserve">, tuyệt đối không chủ quan, lơ là trước diễn biến bất thường của thời tiết. Trong quá trình thực hiện nếu có khó khăn, vướng mắc, </w:t>
      </w:r>
      <w:r>
        <w:t>kịp thời báo cáo UBND xã để xử lý./.</w:t>
      </w:r>
    </w:p>
    <w:p>
      <w:pPr>
        <w:spacing w:after="0" w:line="240" w:lineRule="auto"/>
        <w:ind w:firstLine="720"/>
        <w:jc w:val="both"/>
      </w:pPr>
    </w:p>
    <w:tbl>
      <w:tblPr>
        <w:tblW w:w="9480" w:type="dxa"/>
        <w:tblInd w:w="108" w:type="dxa"/>
        <w:tblLook w:val="0000" w:firstRow="0" w:lastRow="0" w:firstColumn="0" w:lastColumn="0" w:noHBand="0" w:noVBand="0"/>
      </w:tblPr>
      <w:tblGrid>
        <w:gridCol w:w="4536"/>
        <w:gridCol w:w="4944"/>
      </w:tblGrid>
      <w:tr>
        <w:trPr>
          <w:trHeight w:val="2337"/>
        </w:trPr>
        <w:tc>
          <w:tcPr>
            <w:tcW w:w="4536" w:type="dxa"/>
          </w:tcPr>
          <w:p>
            <w:pPr>
              <w:spacing w:after="0" w:line="240" w:lineRule="auto"/>
              <w:jc w:val="both"/>
              <w:rPr>
                <w:b/>
                <w:bCs/>
                <w:i/>
                <w:sz w:val="24"/>
                <w:szCs w:val="24"/>
              </w:rPr>
            </w:pPr>
            <w:r>
              <w:rPr>
                <w:b/>
                <w:bCs/>
                <w:i/>
                <w:sz w:val="24"/>
                <w:szCs w:val="24"/>
              </w:rPr>
              <w:t>Nơi nhận:</w:t>
            </w:r>
          </w:p>
          <w:p>
            <w:pPr>
              <w:spacing w:after="0" w:line="240" w:lineRule="auto"/>
              <w:rPr>
                <w:bCs/>
                <w:sz w:val="22"/>
              </w:rPr>
            </w:pPr>
            <w:r>
              <w:rPr>
                <w:bCs/>
                <w:sz w:val="22"/>
              </w:rPr>
              <w:t>- Như trên;</w:t>
            </w:r>
          </w:p>
          <w:p>
            <w:pPr>
              <w:spacing w:after="0" w:line="240" w:lineRule="auto"/>
              <w:rPr>
                <w:bCs/>
                <w:sz w:val="22"/>
              </w:rPr>
            </w:pPr>
            <w:r>
              <w:rPr>
                <w:bCs/>
                <w:sz w:val="22"/>
              </w:rPr>
              <w:t>- Thường trực Đảng uỷ;</w:t>
            </w:r>
          </w:p>
          <w:p>
            <w:pPr>
              <w:spacing w:after="0" w:line="240" w:lineRule="auto"/>
              <w:rPr>
                <w:bCs/>
                <w:sz w:val="22"/>
              </w:rPr>
            </w:pPr>
            <w:r>
              <w:rPr>
                <w:bCs/>
                <w:sz w:val="22"/>
              </w:rPr>
              <w:t>- Thường trực HĐND xã;</w:t>
            </w:r>
          </w:p>
          <w:p>
            <w:pPr>
              <w:spacing w:after="0" w:line="240" w:lineRule="auto"/>
              <w:rPr>
                <w:bCs/>
                <w:sz w:val="22"/>
              </w:rPr>
            </w:pPr>
            <w:r>
              <w:rPr>
                <w:bCs/>
                <w:sz w:val="22"/>
              </w:rPr>
              <w:t>- Các Tổ công tác của BTV Đảng ủy;</w:t>
            </w:r>
          </w:p>
          <w:p>
            <w:pPr>
              <w:spacing w:after="0" w:line="240" w:lineRule="auto"/>
              <w:rPr>
                <w:bCs/>
                <w:sz w:val="22"/>
              </w:rPr>
            </w:pPr>
            <w:r>
              <w:rPr>
                <w:bCs/>
                <w:sz w:val="22"/>
              </w:rPr>
              <w:t xml:space="preserve">- Chủ tịch, các Phó Chủ tịch UBND xã; </w:t>
            </w:r>
          </w:p>
          <w:p>
            <w:pPr>
              <w:spacing w:after="0" w:line="240" w:lineRule="auto"/>
              <w:rPr>
                <w:bCs/>
                <w:sz w:val="22"/>
              </w:rPr>
            </w:pPr>
            <w:r>
              <w:rPr>
                <w:bCs/>
                <w:sz w:val="22"/>
              </w:rPr>
              <w:t>- UBMTTQ xã và các tổ chức đoàn thể cấp xã;</w:t>
            </w:r>
          </w:p>
          <w:p>
            <w:pPr>
              <w:spacing w:after="0" w:line="240" w:lineRule="auto"/>
              <w:rPr>
                <w:bCs/>
                <w:sz w:val="22"/>
              </w:rPr>
            </w:pPr>
            <w:r>
              <w:rPr>
                <w:bCs/>
                <w:sz w:val="22"/>
              </w:rPr>
              <w:t>- Trung tâm dịch vụ tổng hợp xã;</w:t>
            </w:r>
          </w:p>
          <w:p>
            <w:pPr>
              <w:spacing w:after="0" w:line="240" w:lineRule="auto"/>
              <w:rPr>
                <w:bCs/>
                <w:sz w:val="22"/>
              </w:rPr>
            </w:pPr>
            <w:r>
              <w:rPr>
                <w:bCs/>
                <w:sz w:val="22"/>
              </w:rPr>
              <w:t>- Lưu: VT, KT.</w:t>
            </w:r>
          </w:p>
          <w:p>
            <w:pPr>
              <w:spacing w:after="0" w:line="240" w:lineRule="auto"/>
              <w:ind w:left="125"/>
              <w:jc w:val="both"/>
              <w:rPr>
                <w:bCs/>
                <w:szCs w:val="28"/>
              </w:rPr>
            </w:pPr>
          </w:p>
        </w:tc>
        <w:tc>
          <w:tcPr>
            <w:tcW w:w="4944" w:type="dxa"/>
          </w:tcPr>
          <w:p>
            <w:pPr>
              <w:spacing w:after="0" w:line="240" w:lineRule="auto"/>
              <w:jc w:val="center"/>
              <w:rPr>
                <w:b/>
                <w:bCs/>
                <w:sz w:val="26"/>
                <w:szCs w:val="26"/>
              </w:rPr>
            </w:pPr>
            <w:r>
              <w:rPr>
                <w:b/>
                <w:bCs/>
                <w:sz w:val="26"/>
                <w:szCs w:val="26"/>
              </w:rPr>
              <w:t>TM. ỦY BAN NHÂN DÂN</w:t>
            </w:r>
          </w:p>
          <w:p>
            <w:pPr>
              <w:spacing w:after="0" w:line="240" w:lineRule="auto"/>
              <w:jc w:val="center"/>
              <w:rPr>
                <w:b/>
                <w:bCs/>
                <w:sz w:val="26"/>
                <w:szCs w:val="26"/>
              </w:rPr>
            </w:pPr>
            <w:r>
              <w:rPr>
                <w:b/>
                <w:bCs/>
                <w:sz w:val="26"/>
                <w:szCs w:val="26"/>
              </w:rPr>
              <w:t>KT. CHỦ TỊCH</w:t>
            </w:r>
          </w:p>
          <w:p>
            <w:pPr>
              <w:spacing w:after="0" w:line="240" w:lineRule="auto"/>
              <w:jc w:val="center"/>
              <w:rPr>
                <w:b/>
                <w:bCs/>
                <w:sz w:val="26"/>
                <w:szCs w:val="26"/>
              </w:rPr>
            </w:pPr>
            <w:r>
              <w:rPr>
                <w:b/>
                <w:bCs/>
                <w:sz w:val="26"/>
                <w:szCs w:val="26"/>
              </w:rPr>
              <w:t>PHÓ CHỦ TỊCH</w:t>
            </w:r>
          </w:p>
          <w:p>
            <w:pPr>
              <w:spacing w:after="0" w:line="240" w:lineRule="auto"/>
              <w:jc w:val="center"/>
              <w:rPr>
                <w:b/>
                <w:bCs/>
                <w:sz w:val="26"/>
                <w:szCs w:val="26"/>
              </w:rPr>
            </w:pPr>
          </w:p>
          <w:p>
            <w:pPr>
              <w:spacing w:after="0" w:line="240" w:lineRule="auto"/>
              <w:jc w:val="center"/>
              <w:rPr>
                <w:b/>
                <w:bCs/>
                <w:sz w:val="26"/>
                <w:szCs w:val="26"/>
              </w:rPr>
            </w:pPr>
          </w:p>
          <w:p>
            <w:pPr>
              <w:spacing w:after="0" w:line="240" w:lineRule="auto"/>
              <w:jc w:val="center"/>
              <w:rPr>
                <w:b/>
                <w:bCs/>
                <w:sz w:val="26"/>
                <w:szCs w:val="26"/>
              </w:rPr>
            </w:pPr>
          </w:p>
          <w:p>
            <w:pPr>
              <w:spacing w:after="0" w:line="240" w:lineRule="auto"/>
              <w:jc w:val="center"/>
              <w:rPr>
                <w:b/>
                <w:bCs/>
                <w:sz w:val="26"/>
                <w:szCs w:val="26"/>
              </w:rPr>
            </w:pPr>
          </w:p>
          <w:p>
            <w:pPr>
              <w:spacing w:after="0" w:line="240" w:lineRule="auto"/>
              <w:jc w:val="center"/>
              <w:rPr>
                <w:b/>
                <w:bCs/>
                <w:szCs w:val="26"/>
              </w:rPr>
            </w:pPr>
            <w:r>
              <w:rPr>
                <w:b/>
                <w:bCs/>
                <w:szCs w:val="26"/>
              </w:rPr>
              <w:t>Phan  Thanh Nghi</w:t>
            </w:r>
          </w:p>
          <w:p>
            <w:pPr>
              <w:spacing w:after="0" w:line="240" w:lineRule="auto"/>
              <w:jc w:val="center"/>
              <w:rPr>
                <w:bCs/>
                <w:szCs w:val="28"/>
              </w:rPr>
            </w:pPr>
          </w:p>
          <w:p>
            <w:pPr>
              <w:spacing w:after="0" w:line="240" w:lineRule="auto"/>
              <w:rPr>
                <w:bCs/>
                <w:szCs w:val="28"/>
              </w:rPr>
            </w:pPr>
          </w:p>
        </w:tc>
      </w:tr>
    </w:tbl>
    <w:p>
      <w:pPr>
        <w:spacing w:after="0" w:line="240" w:lineRule="auto"/>
        <w:ind w:firstLine="720"/>
        <w:jc w:val="both"/>
        <w:rPr>
          <w:szCs w:val="28"/>
        </w:rPr>
      </w:pPr>
    </w:p>
    <w:sectPr>
      <w:pgSz w:w="11907" w:h="16840" w:code="9"/>
      <w:pgMar w:top="1134" w:right="1134" w:bottom="1134" w:left="1701"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E32FA"/>
    <w:multiLevelType w:val="multilevel"/>
    <w:tmpl w:val="A83C8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DF13CB"/>
    <w:multiLevelType w:val="multilevel"/>
    <w:tmpl w:val="0A28E650"/>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 w15:restartNumberingAfterBreak="0">
    <w:nsid w:val="2E2B726C"/>
    <w:multiLevelType w:val="multilevel"/>
    <w:tmpl w:val="DAB60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356B77"/>
    <w:multiLevelType w:val="multilevel"/>
    <w:tmpl w:val="057E1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D4195F"/>
    <w:multiLevelType w:val="multilevel"/>
    <w:tmpl w:val="13006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F907B0"/>
    <w:multiLevelType w:val="multilevel"/>
    <w:tmpl w:val="55D2D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2F45BE"/>
    <w:multiLevelType w:val="multilevel"/>
    <w:tmpl w:val="86829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8C0412"/>
    <w:multiLevelType w:val="multilevel"/>
    <w:tmpl w:val="8B18A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7"/>
  </w:num>
  <w:num w:numId="5">
    <w:abstractNumId w:val="4"/>
  </w:num>
  <w:num w:numId="6">
    <w:abstractNumId w:val="2"/>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6A1915-A10B-42D5-B354-05212EC14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Pr>
      <w:rFonts w:eastAsia="Times New Roman" w:cs="Times New Roman"/>
      <w:b/>
      <w:bCs/>
      <w:sz w:val="27"/>
      <w:szCs w:val="27"/>
    </w:rPr>
  </w:style>
  <w:style w:type="paragraph" w:customStyle="1" w:styleId="isselectedend">
    <w:name w:val="isselectedend"/>
    <w:basedOn w:val="Normal"/>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NormalWeb">
    <w:name w:val="Normal (Web)"/>
    <w:basedOn w:val="Normal"/>
    <w:uiPriority w:val="99"/>
    <w:semiHidden/>
    <w:unhideWhenUsed/>
    <w:pPr>
      <w:spacing w:before="100" w:beforeAutospacing="1" w:after="100" w:afterAutospacing="1" w:line="240" w:lineRule="auto"/>
    </w:pPr>
    <w:rPr>
      <w:rFonts w:eastAsia="Times New Roman" w:cs="Times New Roman"/>
      <w:sz w:val="24"/>
      <w:szCs w:val="24"/>
    </w:rPr>
  </w:style>
  <w:style w:type="character" w:customStyle="1" w:styleId="text-token-text-primary">
    <w:name w:val="text-token-text-primary"/>
    <w:basedOn w:val="DefaultParagraphFont"/>
  </w:style>
  <w:style w:type="table" w:styleId="TableGrid">
    <w:name w:val="Table Grid"/>
    <w:basedOn w:val="TableNormal"/>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129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836</Words>
  <Characters>4771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2026-08-17T02:05:00Z</dcterms:created>
  <dcterms:modified xsi:type="dcterms:W3CDTF">2026-08-17T02:07:00Z</dcterms:modified>
</cp:coreProperties>
</file>