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450" w:rsidRPr="007D6450" w:rsidRDefault="007D6450" w:rsidP="007D64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450">
        <w:rPr>
          <w:rFonts w:ascii="Times New Roman" w:hAnsi="Times New Roman" w:cs="Times New Roman"/>
          <w:b/>
          <w:sz w:val="28"/>
          <w:szCs w:val="28"/>
        </w:rPr>
        <w:t xml:space="preserve">DANH SÁCH </w:t>
      </w:r>
    </w:p>
    <w:p w:rsidR="007D6450" w:rsidRPr="007D6450" w:rsidRDefault="007D6450" w:rsidP="007D64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450">
        <w:rPr>
          <w:rFonts w:ascii="Times New Roman" w:hAnsi="Times New Roman" w:cs="Times New Roman"/>
          <w:b/>
          <w:sz w:val="28"/>
          <w:szCs w:val="28"/>
        </w:rPr>
        <w:t xml:space="preserve">Các Khu dân cư, Cơ quan, Cơ sở giáo dục đạt tiêu chuẩn </w:t>
      </w:r>
    </w:p>
    <w:p w:rsidR="007D6450" w:rsidRPr="007D6450" w:rsidRDefault="007D6450" w:rsidP="007D64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450">
        <w:rPr>
          <w:rFonts w:ascii="Times New Roman" w:hAnsi="Times New Roman" w:cs="Times New Roman"/>
          <w:b/>
          <w:sz w:val="28"/>
          <w:szCs w:val="28"/>
        </w:rPr>
        <w:t>“An toàn về an ninh trật tự” năm 2026</w:t>
      </w:r>
    </w:p>
    <w:p w:rsidR="007D6450" w:rsidRPr="007D6450" w:rsidRDefault="007D6450" w:rsidP="007D645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D6450">
        <w:rPr>
          <w:rFonts w:ascii="Times New Roman" w:hAnsi="Times New Roman" w:cs="Times New Roman"/>
          <w:i/>
          <w:sz w:val="28"/>
          <w:szCs w:val="28"/>
        </w:rPr>
        <w:t xml:space="preserve">(Kèm theo QĐ số:           /QĐ-UBND ngày       /10/2026 của </w:t>
      </w:r>
    </w:p>
    <w:p w:rsidR="007D6450" w:rsidRPr="007D6450" w:rsidRDefault="007D6450" w:rsidP="007D64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D6450">
        <w:rPr>
          <w:rFonts w:ascii="Times New Roman" w:hAnsi="Times New Roman" w:cs="Times New Roman"/>
          <w:i/>
          <w:sz w:val="28"/>
          <w:szCs w:val="28"/>
        </w:rPr>
        <w:t>UBND xã Cẩm Xuyên</w:t>
      </w:r>
      <w:r w:rsidRPr="007D6450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</w:p>
    <w:p w:rsidR="007D6450" w:rsidRPr="007D6450" w:rsidRDefault="007D6450" w:rsidP="007D645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D6450">
        <w:rPr>
          <w:rFonts w:ascii="Times New Roman" w:hAnsi="Times New Roman" w:cs="Times New Roman"/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661946" wp14:editId="75E48CEF">
                <wp:simplePos x="0" y="0"/>
                <wp:positionH relativeFrom="column">
                  <wp:posOffset>2263140</wp:posOffset>
                </wp:positionH>
                <wp:positionV relativeFrom="paragraph">
                  <wp:posOffset>19050</wp:posOffset>
                </wp:positionV>
                <wp:extent cx="1390650" cy="0"/>
                <wp:effectExtent l="5715" t="9525" r="13335" b="952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8.2pt;margin-top:1.5pt;width:109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"/>
            </w:pict>
          </mc:Fallback>
        </mc:AlternateConten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536"/>
        <w:gridCol w:w="3969"/>
      </w:tblGrid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b/>
                <w:sz w:val="28"/>
                <w:szCs w:val="28"/>
              </w:rPr>
              <w:t>Tên đơn vị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b/>
                <w:sz w:val="28"/>
                <w:szCs w:val="28"/>
              </w:rPr>
              <w:t>Loại hình tổ chức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Thôn Hữu Quyền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Khu dân cư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Thôn Cẩm Huy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Khu dân cư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Thôn Cẩm Bào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Khu dân cư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Thôn Cẩm Tiến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Khu dân cư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Thôn Giếng Vàng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Khu dân cư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Thôn Gia Hội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Khu dân cư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Thôn Sông Hội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Khu dân cư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Thôn Thiện Nộ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Khu dân cư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Thôn Thanh Tân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Khu dân cư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Thôn Hồng Tiến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Khu dân cư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Thôn Vĩnh Phú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Khu dân cư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Thôn Quang Trung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Khu dân cư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Thôn Quang Sơn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Khu dân cư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Trường THCS xã Cẩm Xuyên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Cơ sở giáo dục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Trường THPT Phan Đình Giót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Cơ sở giáo dục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Trung tâm GDNN - GDTX phân hiệu Cẩm Xuyên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Cơ sở giáo dục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Trung tâm y tế Cẩm Xuyên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Cơ quan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Trạm Y tế xã Cẩm Xuyên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Cơ quan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Ngân hàng NN và PTNT Cẩm Xuyên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Cơ quan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 xml:space="preserve">Ngân hàng Chính sách xã hội </w:t>
            </w:r>
          </w:p>
          <w:p w:rsidR="007D6450" w:rsidRPr="007D6450" w:rsidRDefault="007D6450" w:rsidP="007D645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Cẩm Xuyên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sz w:val="28"/>
                <w:szCs w:val="28"/>
              </w:rPr>
              <w:t>Cơ quan</w:t>
            </w:r>
          </w:p>
        </w:tc>
      </w:tr>
      <w:tr w:rsidR="007D6450" w:rsidRPr="007D6450" w:rsidTr="00603C32">
        <w:tc>
          <w:tcPr>
            <w:tcW w:w="590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450">
              <w:rPr>
                <w:rFonts w:ascii="Times New Roman" w:hAnsi="Times New Roman" w:cs="Times New Roman"/>
                <w:b/>
                <w:sz w:val="28"/>
                <w:szCs w:val="28"/>
              </w:rPr>
              <w:t>Tổng số: 20 đơn vị</w:t>
            </w:r>
          </w:p>
        </w:tc>
        <w:tc>
          <w:tcPr>
            <w:tcW w:w="3969" w:type="dxa"/>
            <w:shd w:val="clear" w:color="auto" w:fill="auto"/>
          </w:tcPr>
          <w:p w:rsidR="007D6450" w:rsidRPr="007D6450" w:rsidRDefault="007D6450" w:rsidP="007D645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6450" w:rsidRPr="007D6450" w:rsidRDefault="007D6450" w:rsidP="007D645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420E4" w:rsidRPr="007D6450" w:rsidRDefault="005420E4" w:rsidP="007D645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420E4" w:rsidRPr="007D6450" w:rsidSect="007D6450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EBA"/>
    <w:rsid w:val="005420E4"/>
    <w:rsid w:val="007D6450"/>
    <w:rsid w:val="00FB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2026-10-29T07:39:00Z</dcterms:created>
  <dcterms:modified xsi:type="dcterms:W3CDTF">2026-10-29T07:40:00Z</dcterms:modified>
</cp:coreProperties>
</file>